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D85F7" w14:textId="77777777" w:rsidR="00591413" w:rsidRDefault="00591413">
      <w:pPr>
        <w:spacing w:after="200" w:line="276" w:lineRule="auto"/>
        <w:ind w:firstLine="720"/>
        <w:jc w:val="center"/>
        <w:rPr>
          <w:rFonts w:ascii="Segoe UI" w:eastAsia="Arial" w:hAnsi="Segoe UI" w:cs="Segoe UI"/>
          <w:b/>
          <w:bCs/>
          <w:sz w:val="22"/>
          <w:szCs w:val="22"/>
          <w14:ligatures w14:val="none"/>
        </w:rPr>
      </w:pPr>
      <w:bookmarkStart w:id="0" w:name="_GoBack"/>
      <w:bookmarkEnd w:id="0"/>
    </w:p>
    <w:p w14:paraId="49094E30" w14:textId="77777777" w:rsidR="00591413" w:rsidRDefault="00F065EC">
      <w:pPr>
        <w:spacing w:after="200" w:line="276" w:lineRule="auto"/>
        <w:ind w:firstLine="708"/>
        <w:jc w:val="center"/>
        <w:rPr>
          <w:rFonts w:ascii="Segoe UI" w:eastAsia="Arial" w:hAnsi="Segoe UI" w:cs="Segoe UI"/>
          <w:sz w:val="28"/>
          <w:szCs w:val="28"/>
          <w:lang w:eastAsia="sk-SK"/>
          <w14:ligatures w14:val="none"/>
        </w:rPr>
      </w:pPr>
      <w:r>
        <w:rPr>
          <w:rFonts w:ascii="Arial" w:eastAsia="Arial" w:hAnsi="Arial" w:cs="Times New Roman"/>
          <w:noProof/>
          <w:sz w:val="22"/>
          <w:szCs w:val="22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FC938C" wp14:editId="61B54789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0288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14:paraId="05097237" w14:textId="77777777" w:rsidR="00591413" w:rsidRDefault="00591413">
      <w:pPr>
        <w:spacing w:after="200" w:line="276" w:lineRule="auto"/>
        <w:ind w:firstLine="708"/>
        <w:jc w:val="right"/>
        <w:rPr>
          <w:rFonts w:ascii="Segoe UI" w:eastAsia="Arial" w:hAnsi="Segoe UI" w:cs="Segoe UI"/>
          <w:sz w:val="28"/>
          <w:szCs w:val="28"/>
          <w:lang w:eastAsia="sk-SK"/>
          <w14:ligatures w14:val="none"/>
        </w:rPr>
      </w:pPr>
    </w:p>
    <w:p w14:paraId="566F553C" w14:textId="77777777" w:rsidR="00591413" w:rsidRDefault="00F065EC">
      <w:pPr>
        <w:spacing w:after="200" w:line="276" w:lineRule="auto"/>
        <w:jc w:val="center"/>
        <w:rPr>
          <w:rFonts w:ascii="Segoe UI" w:eastAsia="Arial" w:hAnsi="Segoe UI" w:cs="Segoe UI"/>
          <w:b/>
          <w:bCs/>
          <w:sz w:val="22"/>
          <w:szCs w:val="22"/>
          <w14:ligatures w14:val="none"/>
        </w:rPr>
      </w:pPr>
      <w:r>
        <w:rPr>
          <w:rFonts w:ascii="Segoe UI" w:eastAsia="Arial" w:hAnsi="Segoe UI" w:cs="Segoe UI"/>
          <w:b/>
          <w:sz w:val="28"/>
          <w:szCs w:val="28"/>
          <w:lang w:eastAsia="sk-SK"/>
          <w14:ligatures w14:val="none"/>
        </w:rPr>
        <w:t xml:space="preserve">                                                                                                ПРЕСС-РЕЛИЗ</w:t>
      </w:r>
    </w:p>
    <w:p w14:paraId="0825D3EA" w14:textId="77777777" w:rsidR="00591413" w:rsidRDefault="00F065EC">
      <w:pPr>
        <w:spacing w:before="240" w:after="0" w:line="240" w:lineRule="auto"/>
        <w:jc w:val="center"/>
        <w:rPr>
          <w:rFonts w:ascii="Segoe UI" w:eastAsia="Arial" w:hAnsi="Segoe UI" w:cs="Segoe UI"/>
          <w14:ligatures w14:val="none"/>
        </w:rPr>
      </w:pPr>
      <w:r>
        <w:rPr>
          <w:rFonts w:ascii="Segoe UI" w:eastAsia="Times New Roman" w:hAnsi="Segoe UI" w:cs="Segoe UI"/>
          <w:b/>
          <w:color w:val="000000"/>
          <w14:ligatures w14:val="none"/>
        </w:rPr>
        <w:t xml:space="preserve"> Свердловский Росреестр проинформировал о работе «Единого окна» при проведении кадастровой оценки</w:t>
      </w:r>
    </w:p>
    <w:p w14:paraId="2E3F67D0" w14:textId="77777777" w:rsidR="00591413" w:rsidRDefault="00F065EC">
      <w:pPr>
        <w:spacing w:before="240" w:after="200" w:line="276" w:lineRule="auto"/>
        <w:ind w:firstLine="708"/>
        <w:jc w:val="both"/>
      </w:pPr>
      <w:r>
        <w:rPr>
          <w:rFonts w:ascii="Segoe UI" w:eastAsia="Arial" w:hAnsi="Segoe UI" w:cs="Segoe UI"/>
          <w14:ligatures w14:val="none"/>
        </w:rPr>
        <w:t>Постановлением Правительства Свердловской области от 5 февраля 2026 года №78-ПП принято решение о переходе к установлению кадастровой стоимости объектов недви</w:t>
      </w:r>
      <w:r>
        <w:rPr>
          <w:rFonts w:ascii="Segoe UI" w:eastAsia="Arial" w:hAnsi="Segoe UI" w:cs="Segoe UI"/>
          <w14:ligatures w14:val="none"/>
        </w:rPr>
        <w:t>жимости в размере их рыночной стоимости путём подачи обращения в Государственное бюджетное учреждение Свердловской области «Центр государственной кадастровой оценки».</w:t>
      </w:r>
    </w:p>
    <w:p w14:paraId="517E6C0E" w14:textId="77777777" w:rsidR="00591413" w:rsidRDefault="00F065EC">
      <w:pPr>
        <w:spacing w:before="240" w:after="200" w:line="276" w:lineRule="auto"/>
        <w:ind w:firstLine="708"/>
        <w:jc w:val="both"/>
      </w:pPr>
      <w:r>
        <w:rPr>
          <w:rFonts w:ascii="Segoe UI" w:eastAsia="Arial" w:hAnsi="Segoe UI" w:cs="Segoe UI"/>
          <w14:ligatures w14:val="none"/>
        </w:rPr>
        <w:t>Одновременно свою деятельность прекращает Комиссия по рассмотрению споров о результатах о</w:t>
      </w:r>
      <w:r>
        <w:rPr>
          <w:rFonts w:ascii="Segoe UI" w:eastAsia="Arial" w:hAnsi="Segoe UI" w:cs="Segoe UI"/>
          <w14:ligatures w14:val="none"/>
        </w:rPr>
        <w:t xml:space="preserve">пределения кадастровой стоимости при Министерстве по управлению государственным имуществом Свердловской области. </w:t>
      </w:r>
    </w:p>
    <w:p w14:paraId="7A043896" w14:textId="77777777" w:rsidR="00591413" w:rsidRDefault="00F065EC">
      <w:pPr>
        <w:spacing w:before="240" w:after="200" w:line="276" w:lineRule="auto"/>
        <w:ind w:firstLine="708"/>
        <w:jc w:val="both"/>
      </w:pPr>
      <w:r>
        <w:rPr>
          <w:rFonts w:ascii="Segoe UI" w:eastAsia="Arial" w:hAnsi="Segoe UI" w:cs="Segoe UI"/>
          <w14:ligatures w14:val="none"/>
        </w:rPr>
        <w:t>Таким образом, ГБУ Свердловской области «Центр государственной кадастровой оценки» становится единым оператором при проведении государственной</w:t>
      </w:r>
      <w:r>
        <w:rPr>
          <w:rFonts w:ascii="Segoe UI" w:eastAsia="Arial" w:hAnsi="Segoe UI" w:cs="Segoe UI"/>
          <w14:ligatures w14:val="none"/>
        </w:rPr>
        <w:t xml:space="preserve"> кадастровой оценки, обратившись в которое заинтересованное лицо может: </w:t>
      </w:r>
    </w:p>
    <w:p w14:paraId="0EFBDB17" w14:textId="77777777" w:rsidR="00591413" w:rsidRDefault="00F065EC">
      <w:pPr>
        <w:pStyle w:val="af6"/>
        <w:numPr>
          <w:ilvl w:val="0"/>
          <w:numId w:val="2"/>
        </w:numPr>
        <w:spacing w:before="240" w:after="200" w:line="276" w:lineRule="auto"/>
        <w:jc w:val="both"/>
      </w:pPr>
      <w:r>
        <w:rPr>
          <w:rFonts w:ascii="Segoe UI" w:eastAsia="Arial" w:hAnsi="Segoe UI" w:cs="Segoe UI"/>
          <w14:ligatures w14:val="none"/>
        </w:rPr>
        <w:t>получить разъяснения, связанные с определением кадастровой стоимости;</w:t>
      </w:r>
    </w:p>
    <w:p w14:paraId="6F10B9EC" w14:textId="77777777" w:rsidR="00591413" w:rsidRDefault="00F065EC">
      <w:pPr>
        <w:pStyle w:val="af6"/>
        <w:numPr>
          <w:ilvl w:val="0"/>
          <w:numId w:val="2"/>
        </w:numPr>
        <w:spacing w:before="240" w:after="200" w:line="276" w:lineRule="auto"/>
        <w:jc w:val="both"/>
      </w:pPr>
      <w:r>
        <w:rPr>
          <w:rFonts w:ascii="Segoe UI" w:eastAsia="Arial" w:hAnsi="Segoe UI" w:cs="Segoe UI"/>
          <w14:ligatures w14:val="none"/>
        </w:rPr>
        <w:t>обратиться с заявлением об исправлении ошибок, допущенных при определении кадастровой стоимости;</w:t>
      </w:r>
    </w:p>
    <w:p w14:paraId="6FB99841" w14:textId="77777777" w:rsidR="00591413" w:rsidRDefault="00F065EC">
      <w:pPr>
        <w:pStyle w:val="af6"/>
        <w:numPr>
          <w:ilvl w:val="0"/>
          <w:numId w:val="2"/>
        </w:numPr>
        <w:spacing w:before="240" w:after="200" w:line="276" w:lineRule="auto"/>
        <w:jc w:val="both"/>
      </w:pPr>
      <w:r>
        <w:rPr>
          <w:rFonts w:ascii="Segoe UI" w:eastAsia="Arial" w:hAnsi="Segoe UI" w:cs="Segoe UI"/>
          <w14:ligatures w14:val="none"/>
        </w:rPr>
        <w:t>подать деклараци</w:t>
      </w:r>
      <w:r>
        <w:rPr>
          <w:rFonts w:ascii="Segoe UI" w:eastAsia="Arial" w:hAnsi="Segoe UI" w:cs="Segoe UI"/>
          <w14:ligatures w14:val="none"/>
        </w:rPr>
        <w:t>ю и уточнить характеристики объекта недвижимости;</w:t>
      </w:r>
    </w:p>
    <w:p w14:paraId="3E12E9D4" w14:textId="77777777" w:rsidR="00591413" w:rsidRDefault="00F065EC">
      <w:pPr>
        <w:pStyle w:val="af6"/>
        <w:numPr>
          <w:ilvl w:val="0"/>
          <w:numId w:val="2"/>
        </w:numPr>
        <w:spacing w:before="240" w:after="200" w:line="276" w:lineRule="auto"/>
        <w:jc w:val="both"/>
      </w:pPr>
      <w:r>
        <w:rPr>
          <w:rFonts w:ascii="Segoe UI" w:eastAsia="Arial" w:hAnsi="Segoe UI" w:cs="Segoe UI"/>
          <w14:ligatures w14:val="none"/>
        </w:rPr>
        <w:t>установить кадастровую стоимость объекта недвижимости в размере рыночной стоимости, используя отчет об определении рыночной стоимости, подготовленный на текущую дату, а не на дату проведения государственной</w:t>
      </w:r>
      <w:r>
        <w:rPr>
          <w:rFonts w:ascii="Segoe UI" w:eastAsia="Arial" w:hAnsi="Segoe UI" w:cs="Segoe UI"/>
          <w14:ligatures w14:val="none"/>
        </w:rPr>
        <w:t xml:space="preserve"> кадастровой оценки.</w:t>
      </w:r>
    </w:p>
    <w:p w14:paraId="76A1395D" w14:textId="77777777" w:rsidR="00591413" w:rsidRDefault="00F065EC">
      <w:pPr>
        <w:spacing w:before="240" w:after="200" w:line="276" w:lineRule="auto"/>
        <w:ind w:firstLine="708"/>
        <w:jc w:val="both"/>
      </w:pPr>
      <w:r>
        <w:rPr>
          <w:rFonts w:ascii="Segoe UI" w:eastAsia="Arial" w:hAnsi="Segoe UI" w:cs="Segoe UI"/>
          <w14:ligatures w14:val="none"/>
        </w:rPr>
        <w:t>Заявление об установлении кадастровой стоимости объекта недвижимости в размере его рыночной стоимости можно подать напрямую в Центр государственной кадастровой оценки и через филиалы МФЦ.</w:t>
      </w:r>
    </w:p>
    <w:p w14:paraId="22228C57" w14:textId="77777777" w:rsidR="00591413" w:rsidRDefault="00F065EC">
      <w:pPr>
        <w:spacing w:before="240" w:after="200" w:line="276" w:lineRule="auto"/>
        <w:ind w:firstLine="708"/>
        <w:jc w:val="both"/>
      </w:pPr>
      <w:r>
        <w:rPr>
          <w:rFonts w:ascii="Segoe UI" w:eastAsia="Arial" w:hAnsi="Segoe UI" w:cs="Segoe UI"/>
          <w14:ligatures w14:val="none"/>
        </w:rPr>
        <w:t>Телефон горячей линии учреждения: 8 (343) 382-0</w:t>
      </w:r>
      <w:r>
        <w:rPr>
          <w:rFonts w:ascii="Segoe UI" w:eastAsia="Arial" w:hAnsi="Segoe UI" w:cs="Segoe UI"/>
          <w14:ligatures w14:val="none"/>
        </w:rPr>
        <w:t>0-72.</w:t>
      </w:r>
    </w:p>
    <w:p w14:paraId="226E9A48" w14:textId="77777777" w:rsidR="00591413" w:rsidRDefault="00F065EC">
      <w:pPr>
        <w:spacing w:before="240" w:after="200" w:line="276" w:lineRule="auto"/>
        <w:ind w:firstLine="708"/>
        <w:jc w:val="both"/>
      </w:pPr>
      <w:r>
        <w:rPr>
          <w:rFonts w:ascii="Segoe UI" w:eastAsia="Arial" w:hAnsi="Segoe UI" w:cs="Segoe UI"/>
          <w:i/>
          <w:iCs/>
          <w14:ligatures w14:val="none"/>
        </w:rPr>
        <w:t xml:space="preserve">«Большая часть заявлений, которая сейчас направляется в комиссию или суд будет рассмотрена бюджетным учреждением. Ошибки, выявленные при </w:t>
      </w:r>
      <w:r>
        <w:rPr>
          <w:rFonts w:ascii="Segoe UI" w:eastAsia="Arial" w:hAnsi="Segoe UI" w:cs="Segoe UI"/>
          <w:i/>
          <w:iCs/>
          <w14:ligatures w14:val="none"/>
        </w:rPr>
        <w:lastRenderedPageBreak/>
        <w:t>рассмотрении обращения по предоставлению разъяснений, связанных с определением кадастровой стоимости, подлежат ис</w:t>
      </w:r>
      <w:r>
        <w:rPr>
          <w:rFonts w:ascii="Segoe UI" w:eastAsia="Arial" w:hAnsi="Segoe UI" w:cs="Segoe UI"/>
          <w:i/>
          <w:iCs/>
          <w14:ligatures w14:val="none"/>
        </w:rPr>
        <w:t>правлению по решению бюджетного учреждения. Новый порядок установления кадастровой стоимости в размере рыночной стоимости позволит снизить расходы физических и юридических лиц на установление справедливой кадастровой стоимости»</w:t>
      </w:r>
      <w:r>
        <w:rPr>
          <w:rFonts w:ascii="Segoe UI" w:eastAsia="Arial" w:hAnsi="Segoe UI" w:cs="Segoe UI"/>
          <w14:ligatures w14:val="none"/>
        </w:rPr>
        <w:t>, – сказала заместитель руков</w:t>
      </w:r>
      <w:r>
        <w:rPr>
          <w:rFonts w:ascii="Segoe UI" w:eastAsia="Arial" w:hAnsi="Segoe UI" w:cs="Segoe UI"/>
          <w14:ligatures w14:val="none"/>
        </w:rPr>
        <w:t xml:space="preserve">одителя Управления Росреестра по Свердловской области </w:t>
      </w:r>
      <w:r>
        <w:rPr>
          <w:rFonts w:ascii="Segoe UI" w:eastAsia="Arial" w:hAnsi="Segoe UI" w:cs="Segoe UI"/>
          <w:b/>
          <w:bCs/>
          <w14:ligatures w14:val="none"/>
        </w:rPr>
        <w:t>Лариса Шатунова.</w:t>
      </w:r>
    </w:p>
    <w:p w14:paraId="08218A3C" w14:textId="77777777" w:rsidR="00591413" w:rsidRDefault="00F065EC">
      <w:pPr>
        <w:spacing w:before="240" w:after="200" w:line="276" w:lineRule="auto"/>
        <w:ind w:firstLine="708"/>
        <w:jc w:val="both"/>
        <w:rPr>
          <w:rFonts w:ascii="Segoe UI" w:eastAsia="Arial" w:hAnsi="Segoe UI" w:cs="Segoe UI"/>
          <w14:ligatures w14:val="none"/>
        </w:rPr>
      </w:pPr>
      <w:r>
        <w:rPr>
          <w:rFonts w:ascii="Segoe UI" w:eastAsia="Arial" w:hAnsi="Segoe UI" w:cs="Segoe UI"/>
          <w14:ligatures w14:val="none"/>
        </w:rPr>
        <w:t>Кроме того, напоминаем, что в 2026 году на территории Свердловской области проводится очередная кадастровая оценка земельных участков. Результаты проведённой кадастровой оценки будут пр</w:t>
      </w:r>
      <w:r>
        <w:rPr>
          <w:rFonts w:ascii="Segoe UI" w:eastAsia="Arial" w:hAnsi="Segoe UI" w:cs="Segoe UI"/>
          <w14:ligatures w14:val="none"/>
        </w:rPr>
        <w:t>именяться для налогообложения и иных целей с 2027 до 2030 года.</w:t>
      </w:r>
    </w:p>
    <w:p w14:paraId="09C0DD9E" w14:textId="77777777" w:rsidR="00591413" w:rsidRDefault="00F065EC">
      <w:pPr>
        <w:spacing w:after="0" w:line="276" w:lineRule="auto"/>
        <w:jc w:val="both"/>
        <w:rPr>
          <w:rFonts w:ascii="Segoe UI" w:eastAsia="Arial" w:hAnsi="Segoe UI" w:cs="Segoe UI"/>
          <w:b/>
          <w:sz w:val="18"/>
          <w:szCs w:val="18"/>
          <w14:ligatures w14:val="none"/>
        </w:rPr>
      </w:pPr>
      <w:r>
        <w:rPr>
          <w:rFonts w:ascii="Arial" w:eastAsia="Arial" w:hAnsi="Arial" w:cs="Times New Roman"/>
          <w:noProof/>
          <w:sz w:val="22"/>
          <w:szCs w:val="22"/>
          <w14:ligatures w14:val="none"/>
        </w:rPr>
        <mc:AlternateContent>
          <mc:Choice Requires="wpg">
            <w:drawing>
              <wp:anchor distT="0" distB="4294967288" distL="114300" distR="114300" simplePos="0" relativeHeight="251659264" behindDoc="0" locked="0" layoutInCell="1" allowOverlap="1" wp14:anchorId="02863F45" wp14:editId="7335EE2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0" b="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32" type="#_x0000_t32" style="position:absolute;z-index:251659264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</w:p>
    <w:p w14:paraId="4702A441" w14:textId="77777777" w:rsidR="00591413" w:rsidRDefault="00F065EC">
      <w:pPr>
        <w:spacing w:after="0" w:line="276" w:lineRule="auto"/>
        <w:jc w:val="both"/>
        <w:rPr>
          <w:rFonts w:ascii="Segoe UI" w:eastAsia="Arial" w:hAnsi="Segoe UI" w:cs="Segoe UI"/>
          <w:b/>
          <w:sz w:val="18"/>
          <w:szCs w:val="18"/>
          <w14:ligatures w14:val="none"/>
        </w:rPr>
      </w:pPr>
      <w:r>
        <w:rPr>
          <w:rFonts w:ascii="Segoe UI" w:eastAsia="Arial" w:hAnsi="Segoe UI" w:cs="Segoe UI"/>
          <w:b/>
          <w:sz w:val="18"/>
          <w:szCs w:val="18"/>
          <w14:ligatures w14:val="none"/>
        </w:rPr>
        <w:t>Контакты для СМИ</w:t>
      </w:r>
    </w:p>
    <w:p w14:paraId="4B6431BF" w14:textId="77777777" w:rsidR="00591413" w:rsidRDefault="00F065EC">
      <w:pPr>
        <w:shd w:val="clear" w:color="auto" w:fill="FFFFFF"/>
        <w:spacing w:after="0" w:line="276" w:lineRule="auto"/>
        <w:rPr>
          <w:rFonts w:ascii="Segoe UI" w:eastAsia="Arial" w:hAnsi="Segoe UI" w:cs="Segoe UI"/>
          <w:sz w:val="18"/>
          <w:szCs w:val="18"/>
          <w14:ligatures w14:val="none"/>
        </w:rPr>
      </w:pPr>
      <w:r>
        <w:rPr>
          <w:rFonts w:ascii="Segoe UI" w:eastAsia="Arial" w:hAnsi="Segoe UI" w:cs="Segoe UI"/>
          <w:sz w:val="18"/>
          <w:szCs w:val="18"/>
          <w14:ligatures w14:val="none"/>
        </w:rPr>
        <w:t xml:space="preserve">Пресс-служба Управления Росреестра по Свердловской области </w:t>
      </w:r>
    </w:p>
    <w:p w14:paraId="5DD547F3" w14:textId="77777777" w:rsidR="00591413" w:rsidRDefault="00F065EC">
      <w:pPr>
        <w:spacing w:after="0" w:line="276" w:lineRule="auto"/>
        <w:jc w:val="both"/>
        <w:rPr>
          <w:rFonts w:ascii="Segoe UI" w:eastAsia="Arial" w:hAnsi="Segoe UI" w:cs="Segoe UI"/>
          <w:color w:val="000000"/>
          <w:sz w:val="18"/>
          <w:szCs w:val="18"/>
          <w14:ligatures w14:val="none"/>
        </w:rPr>
      </w:pPr>
      <w:r>
        <w:rPr>
          <w:rFonts w:ascii="Segoe UI" w:eastAsia="Arial" w:hAnsi="Segoe UI" w:cs="Segoe UI"/>
          <w:sz w:val="18"/>
          <w:szCs w:val="18"/>
          <w14:ligatures w14:val="none"/>
        </w:rPr>
        <w:t>+7 343</w:t>
      </w:r>
      <w:r>
        <w:rPr>
          <w:rFonts w:ascii="Segoe UI" w:eastAsia="Arial" w:hAnsi="Segoe UI" w:cs="Segoe UI"/>
          <w:sz w:val="18"/>
          <w:szCs w:val="18"/>
          <w:lang w:val="en-US"/>
          <w14:ligatures w14:val="none"/>
        </w:rPr>
        <w:t> </w:t>
      </w:r>
      <w:r>
        <w:rPr>
          <w:rFonts w:ascii="Segoe UI" w:eastAsia="Arial" w:hAnsi="Segoe UI" w:cs="Segoe UI"/>
          <w:sz w:val="18"/>
          <w:szCs w:val="18"/>
          <w14:ligatures w14:val="none"/>
        </w:rPr>
        <w:t xml:space="preserve">375 40 </w:t>
      </w:r>
      <w:r>
        <w:rPr>
          <w:rFonts w:ascii="Segoe UI" w:eastAsia="Arial" w:hAnsi="Segoe UI" w:cs="Segoe UI"/>
          <w:color w:val="000000"/>
          <w:sz w:val="18"/>
          <w:szCs w:val="18"/>
          <w14:ligatures w14:val="none"/>
        </w:rPr>
        <w:t xml:space="preserve">81 </w:t>
      </w:r>
    </w:p>
    <w:p w14:paraId="5A360DC4" w14:textId="77777777" w:rsidR="00591413" w:rsidRDefault="00F065EC">
      <w:pPr>
        <w:spacing w:after="0" w:line="276" w:lineRule="auto"/>
        <w:jc w:val="both"/>
        <w:rPr>
          <w:rFonts w:ascii="Segoe UI" w:eastAsia="Arial" w:hAnsi="Segoe UI" w:cs="Segoe UI"/>
          <w:color w:val="000000"/>
          <w:sz w:val="18"/>
          <w:szCs w:val="18"/>
          <w14:ligatures w14:val="none"/>
        </w:rPr>
      </w:pPr>
      <w:hyperlink r:id="rId10" w:tooltip="mailto::press66_rosreestr@mail.ru" w:history="1">
        <w:r>
          <w:rPr>
            <w:rFonts w:ascii="Segoe UI" w:eastAsia="Arial" w:hAnsi="Segoe UI" w:cs="Segoe UI"/>
            <w:color w:val="000000"/>
            <w:sz w:val="18"/>
            <w:szCs w:val="18"/>
            <w:u w:val="single"/>
            <w:lang w:val="en-US"/>
            <w14:ligatures w14:val="none"/>
          </w:rPr>
          <w:t>press</w:t>
        </w:r>
        <w:r>
          <w:rPr>
            <w:rFonts w:ascii="Segoe UI" w:eastAsia="Arial" w:hAnsi="Segoe UI" w:cs="Segoe UI"/>
            <w:color w:val="000000"/>
            <w:sz w:val="18"/>
            <w:szCs w:val="18"/>
            <w:u w:val="single"/>
            <w14:ligatures w14:val="none"/>
          </w:rPr>
          <w:t>66_</w:t>
        </w:r>
        <w:r>
          <w:rPr>
            <w:rFonts w:ascii="Segoe UI" w:eastAsia="Arial" w:hAnsi="Segoe UI" w:cs="Segoe UI"/>
            <w:color w:val="000000"/>
            <w:sz w:val="18"/>
            <w:szCs w:val="18"/>
            <w:u w:val="single"/>
            <w:lang w:val="en-US"/>
            <w14:ligatures w14:val="none"/>
          </w:rPr>
          <w:t>rosreestr</w:t>
        </w:r>
        <w:r>
          <w:rPr>
            <w:rFonts w:ascii="Segoe UI" w:eastAsia="Arial" w:hAnsi="Segoe UI" w:cs="Segoe UI"/>
            <w:color w:val="000000"/>
            <w:sz w:val="18"/>
            <w:szCs w:val="18"/>
            <w:u w:val="single"/>
            <w14:ligatures w14:val="none"/>
          </w:rPr>
          <w:t>@</w:t>
        </w:r>
        <w:r>
          <w:rPr>
            <w:rFonts w:ascii="Segoe UI" w:eastAsia="Arial" w:hAnsi="Segoe UI" w:cs="Segoe UI"/>
            <w:color w:val="000000"/>
            <w:sz w:val="18"/>
            <w:szCs w:val="18"/>
            <w:u w:val="single"/>
            <w:lang w:val="en-US"/>
            <w14:ligatures w14:val="none"/>
          </w:rPr>
          <w:t>mail</w:t>
        </w:r>
        <w:r>
          <w:rPr>
            <w:rFonts w:ascii="Segoe UI" w:eastAsia="Arial" w:hAnsi="Segoe UI" w:cs="Segoe UI"/>
            <w:color w:val="000000"/>
            <w:sz w:val="18"/>
            <w:szCs w:val="18"/>
            <w:u w:val="single"/>
            <w14:ligatures w14:val="none"/>
          </w:rPr>
          <w:t>.</w:t>
        </w:r>
        <w:proofErr w:type="spellStart"/>
        <w:r>
          <w:rPr>
            <w:rFonts w:ascii="Segoe UI" w:eastAsia="Arial" w:hAnsi="Segoe UI" w:cs="Segoe UI"/>
            <w:color w:val="000000"/>
            <w:sz w:val="18"/>
            <w:szCs w:val="18"/>
            <w:u w:val="single"/>
            <w:lang w:val="en-US"/>
            <w14:ligatures w14:val="none"/>
          </w:rPr>
          <w:t>ru</w:t>
        </w:r>
        <w:proofErr w:type="spellEnd"/>
      </w:hyperlink>
    </w:p>
    <w:p w14:paraId="66BB05E5" w14:textId="77777777" w:rsidR="00591413" w:rsidRDefault="00F065EC">
      <w:pPr>
        <w:spacing w:after="0" w:line="276" w:lineRule="auto"/>
        <w:jc w:val="both"/>
        <w:rPr>
          <w:rFonts w:ascii="Segoe UI" w:eastAsia="Arial" w:hAnsi="Segoe UI" w:cs="Segoe UI"/>
          <w:color w:val="000000"/>
          <w:sz w:val="18"/>
          <w:szCs w:val="18"/>
          <w14:ligatures w14:val="none"/>
        </w:rPr>
      </w:pPr>
      <w:hyperlink r:id="rId11" w:tooltip="http://www.rosreestr.gov.ru" w:history="1">
        <w:r>
          <w:rPr>
            <w:rFonts w:ascii="Segoe UI" w:eastAsia="Arial" w:hAnsi="Segoe UI" w:cs="Segoe UI"/>
            <w:color w:val="0000FF"/>
            <w:sz w:val="18"/>
            <w:szCs w:val="18"/>
            <w:u w:val="single"/>
            <w:lang w:val="en-US"/>
            <w14:ligatures w14:val="none"/>
          </w:rPr>
          <w:t>www</w:t>
        </w:r>
        <w:r>
          <w:rPr>
            <w:rFonts w:ascii="Segoe UI" w:eastAsia="Arial" w:hAnsi="Segoe UI" w:cs="Segoe UI"/>
            <w:color w:val="0000FF"/>
            <w:sz w:val="18"/>
            <w:szCs w:val="18"/>
            <w:u w:val="single"/>
            <w14:ligatures w14:val="none"/>
          </w:rPr>
          <w:t>.</w:t>
        </w:r>
        <w:proofErr w:type="spellStart"/>
        <w:r>
          <w:rPr>
            <w:rFonts w:ascii="Segoe UI" w:eastAsia="Arial" w:hAnsi="Segoe UI" w:cs="Segoe UI"/>
            <w:color w:val="0000FF"/>
            <w:sz w:val="18"/>
            <w:szCs w:val="18"/>
            <w:u w:val="single"/>
            <w:lang w:val="en-US"/>
            <w14:ligatures w14:val="none"/>
          </w:rPr>
          <w:t>rosreestr</w:t>
        </w:r>
        <w:proofErr w:type="spellEnd"/>
        <w:r>
          <w:rPr>
            <w:rFonts w:ascii="Segoe UI" w:eastAsia="Arial" w:hAnsi="Segoe UI" w:cs="Segoe UI"/>
            <w:color w:val="0000FF"/>
            <w:sz w:val="18"/>
            <w:szCs w:val="18"/>
            <w:u w:val="single"/>
            <w14:ligatures w14:val="none"/>
          </w:rPr>
          <w:t>.</w:t>
        </w:r>
        <w:r>
          <w:rPr>
            <w:rFonts w:ascii="Segoe UI" w:eastAsia="Arial" w:hAnsi="Segoe UI" w:cs="Segoe UI"/>
            <w:color w:val="0000FF"/>
            <w:sz w:val="18"/>
            <w:szCs w:val="18"/>
            <w:u w:val="single"/>
            <w:lang w:val="en-US"/>
            <w14:ligatures w14:val="none"/>
          </w:rPr>
          <w:t>gov</w:t>
        </w:r>
        <w:r>
          <w:rPr>
            <w:rFonts w:ascii="Segoe UI" w:eastAsia="Arial" w:hAnsi="Segoe UI" w:cs="Segoe UI"/>
            <w:color w:val="0000FF"/>
            <w:sz w:val="18"/>
            <w:szCs w:val="18"/>
            <w:u w:val="single"/>
            <w14:ligatures w14:val="none"/>
          </w:rPr>
          <w:t>.</w:t>
        </w:r>
        <w:proofErr w:type="spellStart"/>
        <w:r>
          <w:rPr>
            <w:rFonts w:ascii="Segoe UI" w:eastAsia="Arial" w:hAnsi="Segoe UI" w:cs="Segoe UI"/>
            <w:color w:val="0000FF"/>
            <w:sz w:val="18"/>
            <w:szCs w:val="18"/>
            <w:u w:val="single"/>
            <w:lang w:val="en-US"/>
            <w14:ligatures w14:val="none"/>
          </w:rPr>
          <w:t>ru</w:t>
        </w:r>
        <w:proofErr w:type="spellEnd"/>
      </w:hyperlink>
    </w:p>
    <w:p w14:paraId="2FDE1F66" w14:textId="77777777" w:rsidR="00591413" w:rsidRDefault="00F065EC">
      <w:pPr>
        <w:spacing w:after="0" w:line="276" w:lineRule="auto"/>
        <w:jc w:val="both"/>
        <w:rPr>
          <w:rFonts w:ascii="Segoe UI" w:eastAsia="Arial" w:hAnsi="Segoe UI" w:cs="Segoe UI"/>
          <w:sz w:val="22"/>
          <w:szCs w:val="22"/>
          <w14:ligatures w14:val="none"/>
        </w:rPr>
      </w:pPr>
      <w:r>
        <w:rPr>
          <w:rFonts w:ascii="Segoe UI" w:eastAsia="Arial" w:hAnsi="Segoe UI" w:cs="Segoe UI"/>
          <w:color w:val="000000"/>
          <w:sz w:val="18"/>
          <w:szCs w:val="18"/>
          <w14:ligatures w14:val="none"/>
        </w:rPr>
        <w:t>620062, г. Екатеринбург, ул. Генеральская, 6 а.</w:t>
      </w:r>
    </w:p>
    <w:p w14:paraId="77675389" w14:textId="77777777" w:rsidR="00591413" w:rsidRDefault="00591413"/>
    <w:sectPr w:rsidR="00591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182A9" w14:textId="77777777" w:rsidR="00F065EC" w:rsidRDefault="00F065EC">
      <w:pPr>
        <w:spacing w:after="0" w:line="240" w:lineRule="auto"/>
      </w:pPr>
      <w:r>
        <w:separator/>
      </w:r>
    </w:p>
  </w:endnote>
  <w:endnote w:type="continuationSeparator" w:id="0">
    <w:p w14:paraId="656A9CFB" w14:textId="77777777" w:rsidR="00F065EC" w:rsidRDefault="00F0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9F1C2" w14:textId="77777777" w:rsidR="00F065EC" w:rsidRDefault="00F065EC">
      <w:pPr>
        <w:spacing w:after="0" w:line="240" w:lineRule="auto"/>
      </w:pPr>
      <w:r>
        <w:separator/>
      </w:r>
    </w:p>
  </w:footnote>
  <w:footnote w:type="continuationSeparator" w:id="0">
    <w:p w14:paraId="5A7900F9" w14:textId="77777777" w:rsidR="00F065EC" w:rsidRDefault="00F06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C0983"/>
    <w:multiLevelType w:val="hybridMultilevel"/>
    <w:tmpl w:val="45BEEC64"/>
    <w:lvl w:ilvl="0" w:tplc="40E4BF1A">
      <w:start w:val="1"/>
      <w:numFmt w:val="decimal"/>
      <w:lvlText w:val="%1."/>
      <w:lvlJc w:val="left"/>
      <w:pPr>
        <w:ind w:left="720" w:hanging="360"/>
      </w:pPr>
    </w:lvl>
    <w:lvl w:ilvl="1" w:tplc="E290499A">
      <w:start w:val="1"/>
      <w:numFmt w:val="lowerLetter"/>
      <w:lvlText w:val="%2."/>
      <w:lvlJc w:val="left"/>
      <w:pPr>
        <w:ind w:left="1440" w:hanging="360"/>
      </w:pPr>
    </w:lvl>
    <w:lvl w:ilvl="2" w:tplc="F6E661FA">
      <w:start w:val="1"/>
      <w:numFmt w:val="lowerRoman"/>
      <w:lvlText w:val="%3."/>
      <w:lvlJc w:val="right"/>
      <w:pPr>
        <w:ind w:left="2160" w:hanging="180"/>
      </w:pPr>
    </w:lvl>
    <w:lvl w:ilvl="3" w:tplc="52F0126E">
      <w:start w:val="1"/>
      <w:numFmt w:val="decimal"/>
      <w:lvlText w:val="%4."/>
      <w:lvlJc w:val="left"/>
      <w:pPr>
        <w:ind w:left="2880" w:hanging="360"/>
      </w:pPr>
    </w:lvl>
    <w:lvl w:ilvl="4" w:tplc="6FB6F322">
      <w:start w:val="1"/>
      <w:numFmt w:val="lowerLetter"/>
      <w:lvlText w:val="%5."/>
      <w:lvlJc w:val="left"/>
      <w:pPr>
        <w:ind w:left="3600" w:hanging="360"/>
      </w:pPr>
    </w:lvl>
    <w:lvl w:ilvl="5" w:tplc="08840C56">
      <w:start w:val="1"/>
      <w:numFmt w:val="lowerRoman"/>
      <w:lvlText w:val="%6."/>
      <w:lvlJc w:val="right"/>
      <w:pPr>
        <w:ind w:left="4320" w:hanging="180"/>
      </w:pPr>
    </w:lvl>
    <w:lvl w:ilvl="6" w:tplc="8BD03F0C">
      <w:start w:val="1"/>
      <w:numFmt w:val="decimal"/>
      <w:lvlText w:val="%7."/>
      <w:lvlJc w:val="left"/>
      <w:pPr>
        <w:ind w:left="5040" w:hanging="360"/>
      </w:pPr>
    </w:lvl>
    <w:lvl w:ilvl="7" w:tplc="177C71F2">
      <w:start w:val="1"/>
      <w:numFmt w:val="lowerLetter"/>
      <w:lvlText w:val="%8."/>
      <w:lvlJc w:val="left"/>
      <w:pPr>
        <w:ind w:left="5760" w:hanging="360"/>
      </w:pPr>
    </w:lvl>
    <w:lvl w:ilvl="8" w:tplc="E5BAD6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84818"/>
    <w:multiLevelType w:val="hybridMultilevel"/>
    <w:tmpl w:val="F378ECCC"/>
    <w:lvl w:ilvl="0" w:tplc="E554439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646EC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4D84D5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84CE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90DB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F0EEF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326C9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1AE0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5096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13"/>
    <w:rsid w:val="00591413"/>
    <w:rsid w:val="00B61C0A"/>
    <w:rsid w:val="00F0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32F7"/>
  <w15:docId w15:val="{F6794F42-0FB5-46F9-A0FE-C82A1CE6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7">
    <w:name w:val="Нижний колонтитул Знак"/>
    <w:link w:val="a6"/>
    <w:uiPriority w:val="99"/>
  </w:style>
  <w:style w:type="table" w:styleId="a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Pr>
      <w:i/>
      <w:iCs/>
      <w:color w:val="2F5496" w:themeColor="accent1" w:themeShade="BF"/>
    </w:rPr>
  </w:style>
  <w:style w:type="character" w:styleId="afa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sreestr.gov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:press66_rosreestr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lastModifiedBy>SED</cp:lastModifiedBy>
  <cp:revision>2</cp:revision>
  <dcterms:created xsi:type="dcterms:W3CDTF">2026-02-24T07:25:00Z</dcterms:created>
  <dcterms:modified xsi:type="dcterms:W3CDTF">2026-02-24T07:25:00Z</dcterms:modified>
</cp:coreProperties>
</file>